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34" w:rsidRDefault="00250534">
      <w:pPr>
        <w:rPr>
          <w:rFonts w:hint="eastAsia"/>
        </w:rPr>
      </w:pP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FF9A00"/>
          <w:kern w:val="0"/>
          <w:sz w:val="28"/>
          <w:szCs w:val="28"/>
        </w:rPr>
      </w:pPr>
      <w:bookmarkStart w:id="0" w:name="_GoBack"/>
      <w:r>
        <w:rPr>
          <w:rFonts w:ascii="DFKaiShu-SB-Estd-BF" w:eastAsia="DFKaiShu-SB-Estd-BF" w:cs="DFKaiShu-SB-Estd-BF" w:hint="eastAsia"/>
          <w:color w:val="FF9A00"/>
          <w:kern w:val="0"/>
          <w:sz w:val="28"/>
          <w:szCs w:val="28"/>
        </w:rPr>
        <w:t>校園網路使用規範</w:t>
      </w:r>
    </w:p>
    <w:bookmarkEnd w:id="0"/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教育部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90 </w:t>
      </w:r>
      <w:proofErr w:type="gramStart"/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電創</w:t>
      </w:r>
      <w:proofErr w:type="gramEnd"/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184016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號文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中華民國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90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年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12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月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26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日核定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一、規範目的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為充分發揮校園網路（以下簡稱網路）功能、普及尊重法治觀念，並提供網路使用者可資遵循之</w:t>
      </w:r>
      <w:proofErr w:type="gramStart"/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準</w:t>
      </w:r>
      <w:proofErr w:type="gramEnd"/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據，以促進教育及學習，特訂定本規範。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二、網路規範與委員會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各校應參考本規範訂定網路使用規範，並視實際需要設置委員會或指定專人辦理下列事項：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（一）協助學校處理網路相關法律問題。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（二）採取適當之措施以維護網路安全。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（三）宣導網路使用之相關規範，並引導網路使用者正確使用資訊資源、重視網路相關法令及禮節。</w:t>
      </w:r>
    </w:p>
    <w:p w:rsidR="00833E2C" w:rsidRDefault="00833E2C" w:rsidP="00833E2C">
      <w:pPr>
        <w:rPr>
          <w:rFonts w:ascii="DFKaiShu-SB-Estd-BF" w:cs="DFKaiShu-SB-Estd-BF" w:hint="eastAsia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（四）其他與網路有關之事項。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三、尊重智慧財產權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網路使用者應尊重智慧財產權。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學校應宣導網路使用者避免下列可能涉及侵害智慧財產權之行為：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（一）使用未經授權之電腦程式。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（二）違法下載、拷貝受著作權法保護之著作。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（三）未經著作權人之同意，將受保護之著作上傳於公開之網站上。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（四）</w:t>
      </w: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BBS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或</w:t>
      </w:r>
      <w:proofErr w:type="gramStart"/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其他線上討論區</w:t>
      </w:r>
      <w:proofErr w:type="gramEnd"/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上之文章，經作者明示禁止轉載，而仍然任意轉載。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lastRenderedPageBreak/>
        <w:t>（五）架設網站供公眾違法下載受保護之著作。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（六）其他可能涉及侵害智慧財產權之行為。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四、禁止濫用網路系統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使用者不得為下列行為：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（一）散布電腦病毒或其他干擾或破壞系統機能之程式。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（二）擅自截取網路傳輸訊息。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（三）以破解、盜用或冒用他人帳號及密碼等方式，未經授權使用網路資源，或無故洩漏他人之帳號及密碼。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（四）無故將帳號借予他人使用。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cs="DFKaiShu-SB-Estd-BF" w:hint="eastAsia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（五）隱藏帳號或使用虛假帳號。但經明確授權得匿名使用者不在此限。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（六）窺視他人之電子郵件或檔案。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（七）以任何方式濫用網路資源，包括以電子郵件大量傳送廣告信、連鎖信或無用之信息，或以灌爆信箱、掠奪資源等方式，影響系統之正常運作。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（八）以電子郵件、</w:t>
      </w:r>
      <w:proofErr w:type="gramStart"/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線上談話</w:t>
      </w:r>
      <w:proofErr w:type="gramEnd"/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、電子佈告欄（</w:t>
      </w:r>
      <w:r>
        <w:rPr>
          <w:rFonts w:ascii="DFKaiShu-SB-Estd-BF" w:eastAsia="DFKaiShu-SB-Estd-BF" w:cs="DFKaiShu-SB-Estd-BF"/>
          <w:kern w:val="0"/>
          <w:sz w:val="28"/>
          <w:szCs w:val="28"/>
        </w:rPr>
        <w:t>BBS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）或類似功能之方法散布詐欺、誹謗、侮辱、猥褻、騷擾、非法軟體交易或其他違法之訊息。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（九）利用學校之網路資源從事非教學研究等相關之活動或違法行為。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五、網路之管理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學校為執行本規範之內容，其有關網路之管理事項如下：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（一）協助網路使用者建立自律機制。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（二）對網路流量應為適當之區隔與管控。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（三）對於違反本規範或影響網路正常運作者，得暫停該使用者使用之權利。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cs="DFKaiShu-SB-Estd-BF" w:hint="eastAsia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lastRenderedPageBreak/>
        <w:t>（四）</w:t>
      </w: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BBS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及其他網站應設置專人負責管理、維護。違反網站使用規則者，負責人得刪除其文章或暫停其使用。情節重大、違反校規或法令者，並應轉請學校處置。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（五）其他有關校園網路管理之事項。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使用者若發現系統安全有任何缺陷，應儘速報告網路管理單位。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六、網路隱私權之保護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學校應尊重網路隱私權，不得任意窺視使用者之個人資料或有其他侵犯隱私權之行為。但有下列情形之</w:t>
      </w:r>
      <w:proofErr w:type="gramStart"/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一</w:t>
      </w:r>
      <w:proofErr w:type="gramEnd"/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者，不在此限：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（一）為維護或檢查系統安全。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（二）依合理之根據，懷疑有違反校規之情事時，為取得證據或調查不當行為。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（三）為配合司法機關之調查。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（四）其他依法令之行為。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七、違反之效果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網路使用者違反本規範者，將受到下列之處分：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（一）停止使用網路資源。</w:t>
      </w:r>
    </w:p>
    <w:p w:rsidR="00833E2C" w:rsidRDefault="00833E2C" w:rsidP="00833E2C">
      <w:pPr>
        <w:rPr>
          <w:rFonts w:ascii="DFKaiShu-SB-Estd-BF" w:cs="DFKaiShu-SB-Estd-BF" w:hint="eastAsia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（二）接受校規之處分。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網路管理者違反本規範者，應加重其處分。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依前兩項規定之處分者，其另有違法行為時，行為人尚應依民法、刑法、著作權法或其他相關法令負法律責任。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八、處理原則及程序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各校訂定之校園網路使用規範應明定於校規。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前項校規和網路管理單位對違反本規範之行為人，或為防範違反本規範，對行為人或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lastRenderedPageBreak/>
        <w:t>非特定對象所採取之各項管制措施，應符合必要原則、比例原則及法律保留原則。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各校對違反本規範之行為人所為之處分，應依正當法律程序，提供申訴和救濟機制。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cs="DFKaiShu-SB-Estd-BF" w:hint="eastAsia"/>
          <w:color w:val="000000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學校處理相關網路申訴或救濟程序時，應徵詢校內網路委員會或指定專人之意見。</w:t>
      </w:r>
    </w:p>
    <w:p w:rsidR="00833E2C" w:rsidRDefault="00833E2C" w:rsidP="00833E2C">
      <w:pPr>
        <w:autoSpaceDE w:val="0"/>
        <w:autoSpaceDN w:val="0"/>
        <w:adjustRightInd w:val="0"/>
        <w:rPr>
          <w:rFonts w:ascii="DFKaiShu-SB-Estd-BF" w:cs="DFKaiShu-SB-Estd-BF" w:hint="eastAsia"/>
          <w:color w:val="000000"/>
          <w:kern w:val="0"/>
          <w:sz w:val="28"/>
          <w:szCs w:val="28"/>
        </w:rPr>
      </w:pPr>
    </w:p>
    <w:p w:rsidR="00833E2C" w:rsidRPr="00833E2C" w:rsidRDefault="00833E2C" w:rsidP="00833E2C">
      <w:pPr>
        <w:autoSpaceDE w:val="0"/>
        <w:autoSpaceDN w:val="0"/>
        <w:adjustRightInd w:val="0"/>
        <w:rPr>
          <w:rFonts w:ascii="DFKaiShu-SB-Estd-BF" w:cs="DFKaiShu-SB-Estd-BF"/>
          <w:color w:val="000000"/>
          <w:kern w:val="0"/>
          <w:sz w:val="28"/>
          <w:szCs w:val="28"/>
        </w:rPr>
      </w:pPr>
    </w:p>
    <w:p w:rsidR="00833E2C" w:rsidRPr="00833E2C" w:rsidRDefault="00833E2C" w:rsidP="00833E2C"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承辦人：</w:t>
      </w:r>
      <w:r>
        <w:rPr>
          <w:rFonts w:ascii="DFKaiShu-SB-Estd-BF" w:cs="DFKaiShu-SB-Estd-BF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主任：</w:t>
      </w:r>
      <w:r>
        <w:rPr>
          <w:rFonts w:ascii="DFKaiShu-SB-Estd-BF" w:cs="DFKaiShu-SB-Estd-BF" w:hint="eastAsia"/>
          <w:color w:val="000000"/>
          <w:kern w:val="0"/>
          <w:sz w:val="28"/>
          <w:szCs w:val="28"/>
        </w:rPr>
        <w:t xml:space="preserve">               </w:t>
      </w:r>
      <w:r>
        <w:rPr>
          <w:rFonts w:ascii="DFKaiShu-SB-Estd-BF" w:eastAsia="DFKaiShu-SB-Estd-BF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校長：</w:t>
      </w:r>
    </w:p>
    <w:sectPr w:rsidR="00833E2C" w:rsidRPr="00833E2C" w:rsidSect="00833E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2C"/>
    <w:rsid w:val="00250534"/>
    <w:rsid w:val="008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2019-07-23T03:37:00Z</dcterms:created>
  <dcterms:modified xsi:type="dcterms:W3CDTF">2019-07-23T03:41:00Z</dcterms:modified>
</cp:coreProperties>
</file>